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D42F3" w14:textId="77777777" w:rsidR="006B550A" w:rsidRPr="00213B36" w:rsidRDefault="006B550A" w:rsidP="006B550A">
      <w:pPr>
        <w:widowControl w:val="0"/>
        <w:autoSpaceDE w:val="0"/>
        <w:autoSpaceDN w:val="0"/>
        <w:adjustRightInd w:val="0"/>
        <w:jc w:val="center"/>
        <w:rPr>
          <w:rFonts w:ascii="Arial" w:hAnsi="Arial" w:cs="Arial"/>
          <w:b/>
          <w:bCs/>
          <w:sz w:val="36"/>
          <w:szCs w:val="36"/>
          <w:u w:val="single"/>
        </w:rPr>
      </w:pPr>
      <w:r w:rsidRPr="00213B36">
        <w:rPr>
          <w:rFonts w:ascii="Arial" w:hAnsi="Arial" w:cs="Arial"/>
          <w:b/>
          <w:bCs/>
          <w:sz w:val="36"/>
          <w:szCs w:val="36"/>
          <w:u w:val="single"/>
        </w:rPr>
        <w:t>Was ist ein Lernplan?</w:t>
      </w:r>
    </w:p>
    <w:p w14:paraId="4EFE2F5B" w14:textId="77777777" w:rsidR="006B550A" w:rsidRPr="00213B36" w:rsidRDefault="006B550A" w:rsidP="006B550A">
      <w:pPr>
        <w:jc w:val="both"/>
        <w:rPr>
          <w:rFonts w:ascii="Arial" w:hAnsi="Arial" w:cs="Arial"/>
        </w:rPr>
      </w:pPr>
    </w:p>
    <w:p w14:paraId="086B900D" w14:textId="77777777" w:rsidR="00C106CF" w:rsidRPr="00213B36" w:rsidRDefault="006B550A" w:rsidP="006B550A">
      <w:pPr>
        <w:jc w:val="both"/>
        <w:rPr>
          <w:rFonts w:ascii="Arial" w:hAnsi="Arial" w:cs="Arial"/>
        </w:rPr>
      </w:pPr>
      <w:r w:rsidRPr="00213B36">
        <w:rPr>
          <w:rFonts w:ascii="Arial" w:hAnsi="Arial" w:cs="Arial"/>
        </w:rPr>
        <w:t xml:space="preserve">Ein Lernplan ist Arbeits- bzw. eine Art Stundenplan, in den man seine Lernzeiten, Freizeiten und Lernziele genau einträgt. </w:t>
      </w:r>
    </w:p>
    <w:p w14:paraId="2181FBF8" w14:textId="77777777" w:rsidR="006B550A" w:rsidRPr="00213B36" w:rsidRDefault="006B550A" w:rsidP="006B550A">
      <w:pPr>
        <w:jc w:val="both"/>
        <w:rPr>
          <w:rFonts w:ascii="Arial" w:hAnsi="Arial" w:cs="Arial"/>
        </w:rPr>
      </w:pPr>
      <w:r w:rsidRPr="00213B36">
        <w:rPr>
          <w:rFonts w:ascii="Arial" w:hAnsi="Arial" w:cs="Arial"/>
        </w:rPr>
        <w:t>Das Schulgesetz definiert den Lernplan wie folgt: „</w:t>
      </w:r>
      <w:r w:rsidRPr="00213B36">
        <w:rPr>
          <w:rFonts w:ascii="Arial" w:hAnsi="Arial" w:cs="Arial"/>
          <w:b/>
          <w:bCs/>
        </w:rPr>
        <w:t>1. Allgemeines</w:t>
      </w:r>
      <w:r w:rsidRPr="00213B36">
        <w:rPr>
          <w:rFonts w:ascii="MS Gothic" w:eastAsia="MS Gothic" w:hAnsi="MS Gothic" w:cs="MS Gothic" w:hint="eastAsia"/>
        </w:rPr>
        <w:t> </w:t>
      </w:r>
      <w:r w:rsidRPr="00213B36">
        <w:rPr>
          <w:rFonts w:ascii="Arial" w:hAnsi="Arial" w:cs="Arial"/>
        </w:rPr>
        <w:t>(1) Als Instrument lernprozessbegleitender Beobachtung, pädagogischer Reflexion und individueller Förderung erstellen können alle allgemeinbildenden Schulen einen Lernplan für jede Schülerin und jeden Schüler mit besonderer Begabung oder mit Lernproblemen, hier insbesondere bei drohender Nichtversetzung sowie bei nicht erfolgter Versetzung, erstellen. Die schrittweise Einführung von Lernplänen für alle Schülerinnen und Schüler wird empfohlen.</w:t>
      </w:r>
      <w:r w:rsidRPr="00213B36">
        <w:rPr>
          <w:rFonts w:ascii="MS Gothic" w:eastAsia="MS Gothic" w:hAnsi="MS Gothic" w:cs="MS Gothic" w:hint="eastAsia"/>
        </w:rPr>
        <w:t> </w:t>
      </w:r>
      <w:r w:rsidRPr="00213B36">
        <w:rPr>
          <w:rFonts w:ascii="Arial" w:hAnsi="Arial" w:cs="Arial"/>
        </w:rPr>
        <w:t>Kann die besuchte Schule aufgrund wesentlicher Schwierigkeiten der Schülerin oder des Schülers beim Lernen nicht ausschließen, dass zukünftig sonderpädagogischer Förderbedarf bestehen wird, ist ein Lernplan zu erstellen.</w:t>
      </w:r>
      <w:r w:rsidRPr="00213B36">
        <w:rPr>
          <w:rFonts w:ascii="MS Gothic" w:eastAsia="MS Gothic" w:hAnsi="MS Gothic" w:cs="MS Gothic" w:hint="eastAsia"/>
        </w:rPr>
        <w:t> </w:t>
      </w:r>
      <w:r w:rsidRPr="00213B36">
        <w:rPr>
          <w:rFonts w:ascii="Arial" w:hAnsi="Arial" w:cs="Arial"/>
        </w:rPr>
        <w:t>(2) Der Lernplan dient der zusätzlichen Unterstützung von Entscheidungen zum schulischen Werdegang eines Kindes.</w:t>
      </w:r>
      <w:r w:rsidRPr="00213B36">
        <w:rPr>
          <w:rFonts w:ascii="MS Gothic" w:eastAsia="MS Gothic" w:hAnsi="MS Gothic" w:cs="MS Gothic" w:hint="eastAsia"/>
        </w:rPr>
        <w:t> </w:t>
      </w:r>
      <w:r w:rsidRPr="00213B36">
        <w:rPr>
          <w:rFonts w:ascii="Arial" w:hAnsi="Arial" w:cs="Arial"/>
        </w:rPr>
        <w:t>(3) Der Lernplan enthält verbindliche Absprachen zwischen den am schulischen Werdegang einer Schülerin oder eines Schülers Beteiligten über zu treffende Maßnahmen und deren Unterstützung.</w:t>
      </w:r>
      <w:r w:rsidRPr="00213B36">
        <w:rPr>
          <w:rFonts w:ascii="MS Gothic" w:eastAsia="MS Gothic" w:hAnsi="MS Gothic" w:cs="MS Gothic" w:hint="eastAsia"/>
        </w:rPr>
        <w:t>  </w:t>
      </w:r>
      <w:r w:rsidRPr="00213B36">
        <w:rPr>
          <w:rFonts w:ascii="Arial" w:hAnsi="Arial" w:cs="Arial"/>
          <w:b/>
          <w:bCs/>
        </w:rPr>
        <w:t>2. Inhalte</w:t>
      </w:r>
      <w:r w:rsidRPr="00213B36">
        <w:rPr>
          <w:rFonts w:ascii="MS Gothic" w:eastAsia="MS Gothic" w:hAnsi="MS Gothic" w:cs="MS Gothic" w:hint="eastAsia"/>
        </w:rPr>
        <w:t> </w:t>
      </w:r>
      <w:r w:rsidRPr="00213B36">
        <w:rPr>
          <w:rFonts w:ascii="Arial" w:hAnsi="Arial" w:cs="Arial"/>
        </w:rPr>
        <w:t>(1) Grundlage des Lernplans ist die Lernausgangslage. Einbezogen werden vorliegende Informationen und Beobachtungen von Seiten der Eltern.</w:t>
      </w:r>
      <w:r w:rsidRPr="00213B36">
        <w:rPr>
          <w:rFonts w:ascii="MS Gothic" w:eastAsia="MS Gothic" w:hAnsi="MS Gothic" w:cs="MS Gothic" w:hint="eastAsia"/>
        </w:rPr>
        <w:t> </w:t>
      </w:r>
      <w:r w:rsidRPr="00213B36">
        <w:rPr>
          <w:rFonts w:ascii="Arial" w:hAnsi="Arial" w:cs="Arial"/>
        </w:rPr>
        <w:t>(2) Der Lernplan dokumentiert individuelle Lernziele, beabsichtigte Maßnahmen zu deren Erreichen und Angaben zu Art und Zeitpunkt der Überprüfung des Lernerfolges.</w:t>
      </w:r>
      <w:r w:rsidRPr="00213B36">
        <w:rPr>
          <w:rFonts w:ascii="MS Gothic" w:eastAsia="MS Gothic" w:hAnsi="MS Gothic" w:cs="MS Gothic" w:hint="eastAsia"/>
        </w:rPr>
        <w:t> </w:t>
      </w:r>
      <w:r w:rsidRPr="00213B36">
        <w:rPr>
          <w:rFonts w:ascii="Arial" w:hAnsi="Arial" w:cs="Arial"/>
        </w:rPr>
        <w:t xml:space="preserve">(3) Der Lernplan enthält Aussagen über spezifische Fördermöglichkeiten und </w:t>
      </w:r>
      <w:r w:rsidRPr="00213B36">
        <w:rPr>
          <w:rFonts w:ascii="MS Gothic" w:eastAsia="MS Gothic" w:hAnsi="MS Gothic" w:cs="MS Gothic" w:hint="eastAsia"/>
        </w:rPr>
        <w:t> </w:t>
      </w:r>
      <w:r w:rsidRPr="00213B36">
        <w:rPr>
          <w:rFonts w:ascii="Arial" w:hAnsi="Arial" w:cs="Arial"/>
        </w:rPr>
        <w:t>-notwendigkeiten. Diese können in den Schwerpunkten „fachliches Lernen“, „Lern- und Sozialverhalten“, „Sprache und Denken“, Motorik und Wahrnehmung“ sowie ggf. in weiteren Bereichen getroffen werden. Die im Lernplan beschriebenen Ziele der Förderung können sich auf schulisch wie außerschulisch bedeutsame Aspekte beziehen.“</w:t>
      </w:r>
    </w:p>
    <w:p w14:paraId="12AC2A3F" w14:textId="77777777" w:rsidR="006B550A" w:rsidRPr="00213B36" w:rsidRDefault="006B550A" w:rsidP="006B550A">
      <w:pPr>
        <w:jc w:val="both"/>
        <w:rPr>
          <w:rFonts w:ascii="Arial" w:hAnsi="Arial" w:cs="Arial"/>
        </w:rPr>
      </w:pPr>
      <w:r w:rsidRPr="00213B36">
        <w:rPr>
          <w:rFonts w:ascii="Arial" w:hAnsi="Arial" w:cs="Arial"/>
        </w:rPr>
        <w:t>Diese rechtlichen Bedingungen können auf individuelle Lernpläne heruntergebrochen werden.</w:t>
      </w:r>
    </w:p>
    <w:p w14:paraId="71DD5B7F" w14:textId="77777777" w:rsidR="006B550A" w:rsidRPr="00213B36" w:rsidRDefault="006B550A" w:rsidP="006B550A">
      <w:pPr>
        <w:jc w:val="both"/>
        <w:rPr>
          <w:rFonts w:ascii="Arial" w:hAnsi="Arial" w:cs="Arial"/>
        </w:rPr>
      </w:pPr>
    </w:p>
    <w:p w14:paraId="540C0235" w14:textId="64765FC5" w:rsidR="006B550A" w:rsidRPr="00213B36" w:rsidRDefault="006B550A" w:rsidP="006B550A">
      <w:pPr>
        <w:jc w:val="both"/>
        <w:rPr>
          <w:rFonts w:ascii="Arial" w:hAnsi="Arial" w:cs="Arial"/>
        </w:rPr>
      </w:pPr>
    </w:p>
    <w:p w14:paraId="4ED22DE1" w14:textId="665DBD7F" w:rsidR="00723E0E" w:rsidRPr="00213B36" w:rsidRDefault="00723E0E" w:rsidP="006B550A">
      <w:pPr>
        <w:jc w:val="both"/>
        <w:rPr>
          <w:rFonts w:ascii="Arial" w:hAnsi="Arial" w:cs="Arial"/>
        </w:rPr>
      </w:pPr>
      <w:r w:rsidRPr="00213B36">
        <w:rPr>
          <w:rFonts w:ascii="Arial" w:hAnsi="Arial" w:cs="Arial"/>
          <w:noProof/>
          <w:color w:val="262626"/>
        </w:rPr>
        <mc:AlternateContent>
          <mc:Choice Requires="wps">
            <w:drawing>
              <wp:anchor distT="0" distB="0" distL="114300" distR="114300" simplePos="0" relativeHeight="251659264" behindDoc="0" locked="0" layoutInCell="1" allowOverlap="1" wp14:anchorId="353BA6DA" wp14:editId="4C7CBA62">
                <wp:simplePos x="0" y="0"/>
                <wp:positionH relativeFrom="column">
                  <wp:posOffset>0</wp:posOffset>
                </wp:positionH>
                <wp:positionV relativeFrom="paragraph">
                  <wp:posOffset>893445</wp:posOffset>
                </wp:positionV>
                <wp:extent cx="5943600" cy="1828800"/>
                <wp:effectExtent l="0" t="0" r="25400" b="25400"/>
                <wp:wrapSquare wrapText="bothSides"/>
                <wp:docPr id="1" name="Textfeld 1"/>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w="25400">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227F8F" w14:textId="77777777" w:rsidR="00B00A3B" w:rsidRDefault="00B00A3B" w:rsidP="00B00A3B">
                            <w:pPr>
                              <w:rPr>
                                <w:rFonts w:ascii="Arial" w:hAnsi="Arial" w:cs="Arial"/>
                                <w:sz w:val="20"/>
                                <w:szCs w:val="20"/>
                              </w:rPr>
                            </w:pPr>
                            <w:r>
                              <w:rPr>
                                <w:rFonts w:ascii="Arial" w:hAnsi="Arial" w:cs="Arial"/>
                                <w:sz w:val="20"/>
                                <w:szCs w:val="20"/>
                              </w:rPr>
                              <w:t xml:space="preserve">Aufgaben: </w:t>
                            </w:r>
                            <w:r>
                              <w:rPr>
                                <w:rFonts w:ascii="Arial" w:hAnsi="Arial" w:cs="Arial"/>
                                <w:b/>
                                <w:sz w:val="20"/>
                                <w:szCs w:val="20"/>
                              </w:rPr>
                              <w:t>T</w:t>
                            </w:r>
                            <w:r>
                              <w:rPr>
                                <w:rFonts w:ascii="Arial" w:hAnsi="Arial" w:cs="Arial"/>
                                <w:sz w:val="20"/>
                                <w:szCs w:val="20"/>
                              </w:rPr>
                              <w:t xml:space="preserve"> (Nr. 1) – </w:t>
                            </w:r>
                            <w:r>
                              <w:rPr>
                                <w:rFonts w:ascii="Arial" w:hAnsi="Arial" w:cs="Arial"/>
                                <w:b/>
                                <w:sz w:val="20"/>
                                <w:szCs w:val="20"/>
                              </w:rPr>
                              <w:t>P</w:t>
                            </w:r>
                            <w:r>
                              <w:rPr>
                                <w:rFonts w:ascii="Arial" w:hAnsi="Arial" w:cs="Arial"/>
                                <w:sz w:val="20"/>
                                <w:szCs w:val="20"/>
                              </w:rPr>
                              <w:t xml:space="preserve"> (Nr. 2) – </w:t>
                            </w:r>
                            <w:r>
                              <w:rPr>
                                <w:rFonts w:ascii="Arial" w:hAnsi="Arial" w:cs="Arial"/>
                                <w:b/>
                                <w:sz w:val="20"/>
                                <w:szCs w:val="20"/>
                              </w:rPr>
                              <w:t>S</w:t>
                            </w:r>
                            <w:r>
                              <w:rPr>
                                <w:rFonts w:ascii="Arial" w:hAnsi="Arial" w:cs="Arial"/>
                                <w:sz w:val="20"/>
                                <w:szCs w:val="20"/>
                              </w:rPr>
                              <w:t xml:space="preserve"> (Nr. 3)</w:t>
                            </w:r>
                          </w:p>
                          <w:p w14:paraId="05845C8E" w14:textId="77777777" w:rsidR="00B00A3B" w:rsidRDefault="00B00A3B" w:rsidP="00B00A3B">
                            <w:pPr>
                              <w:rPr>
                                <w:rFonts w:ascii="Arial" w:hAnsi="Arial" w:cs="Arial"/>
                                <w:i/>
                                <w:sz w:val="20"/>
                                <w:szCs w:val="20"/>
                              </w:rPr>
                            </w:pPr>
                            <w:r>
                              <w:rPr>
                                <w:rFonts w:ascii="Arial" w:hAnsi="Arial" w:cs="Arial"/>
                                <w:i/>
                                <w:sz w:val="20"/>
                                <w:szCs w:val="20"/>
                              </w:rPr>
                              <w:t>ZIEL: Stellen Sie Ihr Diagnoseinstrument dem Plenum vor!</w:t>
                            </w:r>
                          </w:p>
                          <w:p w14:paraId="41DF71A0" w14:textId="77777777" w:rsidR="00B00A3B" w:rsidRDefault="00B00A3B" w:rsidP="00B00A3B">
                            <w:pPr>
                              <w:rPr>
                                <w:rFonts w:ascii="Arial" w:hAnsi="Arial" w:cs="Arial"/>
                                <w:sz w:val="20"/>
                                <w:szCs w:val="20"/>
                              </w:rPr>
                            </w:pPr>
                            <w:r>
                              <w:rPr>
                                <w:rFonts w:ascii="Arial" w:hAnsi="Arial" w:cs="Arial"/>
                                <w:i/>
                                <w:sz w:val="20"/>
                                <w:szCs w:val="20"/>
                              </w:rPr>
                              <w:t>1. Untersuchen Sie das gegebene Diagnoseinstrument hinsichtlich folgender Aspekte:</w:t>
                            </w:r>
                          </w:p>
                          <w:p w14:paraId="3416F040" w14:textId="77777777" w:rsidR="00B00A3B" w:rsidRDefault="00B00A3B" w:rsidP="00B00A3B">
                            <w:pPr>
                              <w:pStyle w:val="Listenabsatz"/>
                              <w:numPr>
                                <w:ilvl w:val="0"/>
                                <w:numId w:val="2"/>
                              </w:numPr>
                              <w:rPr>
                                <w:rFonts w:ascii="Arial" w:hAnsi="Arial" w:cs="Arial"/>
                                <w:sz w:val="20"/>
                                <w:szCs w:val="20"/>
                              </w:rPr>
                            </w:pPr>
                            <w:r>
                              <w:rPr>
                                <w:rFonts w:ascii="Arial" w:hAnsi="Arial" w:cs="Arial"/>
                                <w:sz w:val="20"/>
                                <w:szCs w:val="20"/>
                              </w:rPr>
                              <w:t>Welche erforderlichen Elemente muss ein xy enthalten?</w:t>
                            </w:r>
                          </w:p>
                          <w:p w14:paraId="6F0B9B04" w14:textId="77777777" w:rsidR="00B00A3B" w:rsidRDefault="00B00A3B" w:rsidP="00B00A3B">
                            <w:pPr>
                              <w:pStyle w:val="Listenabsatz"/>
                              <w:numPr>
                                <w:ilvl w:val="0"/>
                                <w:numId w:val="2"/>
                              </w:numPr>
                              <w:rPr>
                                <w:rFonts w:ascii="Arial" w:hAnsi="Arial" w:cs="Arial"/>
                                <w:sz w:val="20"/>
                                <w:szCs w:val="20"/>
                              </w:rPr>
                            </w:pPr>
                            <w:r>
                              <w:rPr>
                                <w:rFonts w:ascii="Arial" w:hAnsi="Arial" w:cs="Arial"/>
                                <w:sz w:val="20"/>
                                <w:szCs w:val="20"/>
                              </w:rPr>
                              <w:t>Welchen Nutzen gibt es für a) SuS, b) Lehrer/innen c) Eltern?</w:t>
                            </w:r>
                          </w:p>
                          <w:p w14:paraId="2B46EB81" w14:textId="77777777" w:rsidR="00B00A3B" w:rsidRDefault="00B00A3B" w:rsidP="00B00A3B">
                            <w:pPr>
                              <w:rPr>
                                <w:rFonts w:ascii="Arial" w:hAnsi="Arial" w:cs="Arial"/>
                                <w:i/>
                                <w:sz w:val="20"/>
                                <w:szCs w:val="20"/>
                              </w:rPr>
                            </w:pPr>
                            <w:r>
                              <w:rPr>
                                <w:rFonts w:ascii="Arial" w:hAnsi="Arial" w:cs="Arial"/>
                                <w:i/>
                                <w:sz w:val="20"/>
                                <w:szCs w:val="20"/>
                              </w:rPr>
                              <w:t>2. Tragen Sie Ihre Ergebnisse in der Gruppe zusammen und gemeinsam in den Spickzettel ein!</w:t>
                            </w:r>
                          </w:p>
                          <w:p w14:paraId="5AC581DD" w14:textId="77777777" w:rsidR="00B00A3B" w:rsidRDefault="00B00A3B" w:rsidP="00B00A3B">
                            <w:pPr>
                              <w:rPr>
                                <w:rFonts w:ascii="Arial" w:hAnsi="Arial" w:cs="Arial"/>
                                <w:i/>
                                <w:sz w:val="20"/>
                                <w:szCs w:val="20"/>
                              </w:rPr>
                            </w:pPr>
                            <w:r>
                              <w:rPr>
                                <w:rFonts w:ascii="Arial" w:hAnsi="Arial" w:cs="Arial"/>
                                <w:i/>
                                <w:sz w:val="20"/>
                                <w:szCs w:val="20"/>
                              </w:rPr>
                              <w:t>3. Jeder aus Ihrer Gruppe wird dann mithilfe des Spickzettels in einer neu zusammengesetzten Gruppe die zusammengetragenen Informationen an die anderen Gruppenmitglieder weitergeben.</w:t>
                            </w:r>
                          </w:p>
                          <w:p w14:paraId="07C0C58E" w14:textId="47F7C816" w:rsidR="00723E0E" w:rsidRPr="00213B36" w:rsidRDefault="00723E0E" w:rsidP="00723E0E">
                            <w:pPr>
                              <w:rPr>
                                <w:rFonts w:ascii="Arial" w:hAnsi="Arial" w:cs="Arial"/>
                                <w:i/>
                                <w:sz w:val="20"/>
                                <w:szCs w:val="20"/>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3BA6DA" id="_x0000_t202" coordsize="21600,21600" o:spt="202" path="m,l,21600r21600,l21600,xe">
                <v:stroke joinstyle="miter"/>
                <v:path gradientshapeok="t" o:connecttype="rect"/>
              </v:shapetype>
              <v:shape id="Textfeld 1" o:spid="_x0000_s1026" type="#_x0000_t202" style="position:absolute;left:0;text-align:left;margin-left:0;margin-top:70.35pt;width:468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" filled="f" strokecolor="black [3213]" strokeweight="2pt">
                <v:textbox>
                  <w:txbxContent>
                    <w:p w14:paraId="4B227F8F" w14:textId="77777777" w:rsidR="00B00A3B" w:rsidRDefault="00B00A3B" w:rsidP="00B00A3B">
                      <w:pPr>
                        <w:rPr>
                          <w:rFonts w:ascii="Arial" w:hAnsi="Arial" w:cs="Arial"/>
                          <w:sz w:val="20"/>
                          <w:szCs w:val="20"/>
                        </w:rPr>
                      </w:pPr>
                      <w:r>
                        <w:rPr>
                          <w:rFonts w:ascii="Arial" w:hAnsi="Arial" w:cs="Arial"/>
                          <w:sz w:val="20"/>
                          <w:szCs w:val="20"/>
                        </w:rPr>
                        <w:t xml:space="preserve">Aufgaben: </w:t>
                      </w:r>
                      <w:r>
                        <w:rPr>
                          <w:rFonts w:ascii="Arial" w:hAnsi="Arial" w:cs="Arial"/>
                          <w:b/>
                          <w:sz w:val="20"/>
                          <w:szCs w:val="20"/>
                        </w:rPr>
                        <w:t>T</w:t>
                      </w:r>
                      <w:r>
                        <w:rPr>
                          <w:rFonts w:ascii="Arial" w:hAnsi="Arial" w:cs="Arial"/>
                          <w:sz w:val="20"/>
                          <w:szCs w:val="20"/>
                        </w:rPr>
                        <w:t xml:space="preserve"> (Nr. 1) – </w:t>
                      </w:r>
                      <w:r>
                        <w:rPr>
                          <w:rFonts w:ascii="Arial" w:hAnsi="Arial" w:cs="Arial"/>
                          <w:b/>
                          <w:sz w:val="20"/>
                          <w:szCs w:val="20"/>
                        </w:rPr>
                        <w:t>P</w:t>
                      </w:r>
                      <w:r>
                        <w:rPr>
                          <w:rFonts w:ascii="Arial" w:hAnsi="Arial" w:cs="Arial"/>
                          <w:sz w:val="20"/>
                          <w:szCs w:val="20"/>
                        </w:rPr>
                        <w:t xml:space="preserve"> (Nr. 2) – </w:t>
                      </w:r>
                      <w:r>
                        <w:rPr>
                          <w:rFonts w:ascii="Arial" w:hAnsi="Arial" w:cs="Arial"/>
                          <w:b/>
                          <w:sz w:val="20"/>
                          <w:szCs w:val="20"/>
                        </w:rPr>
                        <w:t>S</w:t>
                      </w:r>
                      <w:r>
                        <w:rPr>
                          <w:rFonts w:ascii="Arial" w:hAnsi="Arial" w:cs="Arial"/>
                          <w:sz w:val="20"/>
                          <w:szCs w:val="20"/>
                        </w:rPr>
                        <w:t xml:space="preserve"> (Nr. 3)</w:t>
                      </w:r>
                    </w:p>
                    <w:p w14:paraId="05845C8E" w14:textId="77777777" w:rsidR="00B00A3B" w:rsidRDefault="00B00A3B" w:rsidP="00B00A3B">
                      <w:pPr>
                        <w:rPr>
                          <w:rFonts w:ascii="Arial" w:hAnsi="Arial" w:cs="Arial"/>
                          <w:i/>
                          <w:sz w:val="20"/>
                          <w:szCs w:val="20"/>
                        </w:rPr>
                      </w:pPr>
                      <w:r>
                        <w:rPr>
                          <w:rFonts w:ascii="Arial" w:hAnsi="Arial" w:cs="Arial"/>
                          <w:i/>
                          <w:sz w:val="20"/>
                          <w:szCs w:val="20"/>
                        </w:rPr>
                        <w:t>ZIEL: Stellen Sie Ihr Diagnoseinstrument dem Plenum vor!</w:t>
                      </w:r>
                    </w:p>
                    <w:p w14:paraId="41DF71A0" w14:textId="77777777" w:rsidR="00B00A3B" w:rsidRDefault="00B00A3B" w:rsidP="00B00A3B">
                      <w:pPr>
                        <w:rPr>
                          <w:rFonts w:ascii="Arial" w:hAnsi="Arial" w:cs="Arial"/>
                          <w:sz w:val="20"/>
                          <w:szCs w:val="20"/>
                        </w:rPr>
                      </w:pPr>
                      <w:r>
                        <w:rPr>
                          <w:rFonts w:ascii="Arial" w:hAnsi="Arial" w:cs="Arial"/>
                          <w:i/>
                          <w:sz w:val="20"/>
                          <w:szCs w:val="20"/>
                        </w:rPr>
                        <w:t>1. Untersuchen Sie das gegebene Diagnoseinstrument hinsichtlich folgender Aspekte:</w:t>
                      </w:r>
                    </w:p>
                    <w:p w14:paraId="3416F040" w14:textId="77777777" w:rsidR="00B00A3B" w:rsidRDefault="00B00A3B" w:rsidP="00B00A3B">
                      <w:pPr>
                        <w:pStyle w:val="Listenabsatz"/>
                        <w:numPr>
                          <w:ilvl w:val="0"/>
                          <w:numId w:val="2"/>
                        </w:numPr>
                        <w:rPr>
                          <w:rFonts w:ascii="Arial" w:hAnsi="Arial" w:cs="Arial"/>
                          <w:sz w:val="20"/>
                          <w:szCs w:val="20"/>
                        </w:rPr>
                      </w:pPr>
                      <w:r>
                        <w:rPr>
                          <w:rFonts w:ascii="Arial" w:hAnsi="Arial" w:cs="Arial"/>
                          <w:sz w:val="20"/>
                          <w:szCs w:val="20"/>
                        </w:rPr>
                        <w:t>Welche erforderlichen Elemente muss ein xy enthalten?</w:t>
                      </w:r>
                    </w:p>
                    <w:p w14:paraId="6F0B9B04" w14:textId="77777777" w:rsidR="00B00A3B" w:rsidRDefault="00B00A3B" w:rsidP="00B00A3B">
                      <w:pPr>
                        <w:pStyle w:val="Listenabsatz"/>
                        <w:numPr>
                          <w:ilvl w:val="0"/>
                          <w:numId w:val="2"/>
                        </w:numPr>
                        <w:rPr>
                          <w:rFonts w:ascii="Arial" w:hAnsi="Arial" w:cs="Arial"/>
                          <w:sz w:val="20"/>
                          <w:szCs w:val="20"/>
                        </w:rPr>
                      </w:pPr>
                      <w:r>
                        <w:rPr>
                          <w:rFonts w:ascii="Arial" w:hAnsi="Arial" w:cs="Arial"/>
                          <w:sz w:val="20"/>
                          <w:szCs w:val="20"/>
                        </w:rPr>
                        <w:t>Welchen Nutzen gibt es für a) SuS, b) Lehrer/innen c) Eltern?</w:t>
                      </w:r>
                    </w:p>
                    <w:p w14:paraId="2B46EB81" w14:textId="77777777" w:rsidR="00B00A3B" w:rsidRDefault="00B00A3B" w:rsidP="00B00A3B">
                      <w:pPr>
                        <w:rPr>
                          <w:rFonts w:ascii="Arial" w:hAnsi="Arial" w:cs="Arial"/>
                          <w:i/>
                          <w:sz w:val="20"/>
                          <w:szCs w:val="20"/>
                        </w:rPr>
                      </w:pPr>
                      <w:r>
                        <w:rPr>
                          <w:rFonts w:ascii="Arial" w:hAnsi="Arial" w:cs="Arial"/>
                          <w:i/>
                          <w:sz w:val="20"/>
                          <w:szCs w:val="20"/>
                        </w:rPr>
                        <w:t>2. Tragen Sie Ihre Ergebnisse in der Gruppe zusammen und gemeinsam in den Spickzettel ein!</w:t>
                      </w:r>
                    </w:p>
                    <w:p w14:paraId="5AC581DD" w14:textId="77777777" w:rsidR="00B00A3B" w:rsidRDefault="00B00A3B" w:rsidP="00B00A3B">
                      <w:pPr>
                        <w:rPr>
                          <w:rFonts w:ascii="Arial" w:hAnsi="Arial" w:cs="Arial"/>
                          <w:i/>
                          <w:sz w:val="20"/>
                          <w:szCs w:val="20"/>
                        </w:rPr>
                      </w:pPr>
                      <w:r>
                        <w:rPr>
                          <w:rFonts w:ascii="Arial" w:hAnsi="Arial" w:cs="Arial"/>
                          <w:i/>
                          <w:sz w:val="20"/>
                          <w:szCs w:val="20"/>
                        </w:rPr>
                        <w:t>3. Jeder aus Ihrer Gruppe wird dann mithilfe des Spickzettels in einer neu zusammengesetzten Gruppe die zusammengetragenen Informationen an die anderen Gruppenmitglieder weitergeben.</w:t>
                      </w:r>
                    </w:p>
                    <w:p w14:paraId="07C0C58E" w14:textId="47F7C816" w:rsidR="00723E0E" w:rsidRPr="00213B36" w:rsidRDefault="00723E0E" w:rsidP="00723E0E">
                      <w:pPr>
                        <w:rPr>
                          <w:rFonts w:ascii="Arial" w:hAnsi="Arial" w:cs="Arial"/>
                          <w:i/>
                          <w:sz w:val="20"/>
                          <w:szCs w:val="20"/>
                        </w:rPr>
                      </w:pPr>
                      <w:bookmarkStart w:id="1" w:name="_GoBack"/>
                      <w:bookmarkEnd w:id="1"/>
                    </w:p>
                  </w:txbxContent>
                </v:textbox>
                <w10:wrap type="square"/>
              </v:shape>
            </w:pict>
          </mc:Fallback>
        </mc:AlternateContent>
      </w:r>
    </w:p>
    <w:sectPr w:rsidR="00723E0E" w:rsidRPr="00213B36" w:rsidSect="00F10F3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9BA3D" w14:textId="77777777" w:rsidR="008A23F5" w:rsidRDefault="008A23F5" w:rsidP="006B550A">
      <w:r>
        <w:separator/>
      </w:r>
    </w:p>
  </w:endnote>
  <w:endnote w:type="continuationSeparator" w:id="0">
    <w:p w14:paraId="12B36824" w14:textId="77777777" w:rsidR="008A23F5" w:rsidRDefault="008A23F5" w:rsidP="006B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29F53" w14:textId="77777777" w:rsidR="008A23F5" w:rsidRDefault="008A23F5" w:rsidP="006B550A">
      <w:r>
        <w:separator/>
      </w:r>
    </w:p>
  </w:footnote>
  <w:footnote w:type="continuationSeparator" w:id="0">
    <w:p w14:paraId="1CCB3274" w14:textId="77777777" w:rsidR="008A23F5" w:rsidRDefault="008A23F5" w:rsidP="006B5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4883"/>
    <w:multiLevelType w:val="hybridMultilevel"/>
    <w:tmpl w:val="06DEBE98"/>
    <w:lvl w:ilvl="0" w:tplc="E5C68B72">
      <w:start w:val="6"/>
      <w:numFmt w:val="bullet"/>
      <w:lvlText w:val="-"/>
      <w:lvlJc w:val="left"/>
      <w:pPr>
        <w:ind w:left="720" w:hanging="360"/>
      </w:pPr>
      <w:rPr>
        <w:rFonts w:ascii="Comic Sans MS" w:eastAsiaTheme="minorEastAsia" w:hAnsi="Comic Sans M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0A"/>
    <w:rsid w:val="00213B36"/>
    <w:rsid w:val="004748BC"/>
    <w:rsid w:val="00496477"/>
    <w:rsid w:val="004B1485"/>
    <w:rsid w:val="006B550A"/>
    <w:rsid w:val="00723E0E"/>
    <w:rsid w:val="008A23F5"/>
    <w:rsid w:val="00B00A3B"/>
    <w:rsid w:val="00C106CF"/>
    <w:rsid w:val="00C16398"/>
    <w:rsid w:val="00F10F3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95323"/>
  <w14:defaultImageDpi w14:val="300"/>
  <w15:docId w15:val="{84A400BB-79D9-4F5A-B1CB-AD1C1105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EastAsia" w:hAnsi="Comic Sans MS"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B550A"/>
    <w:pPr>
      <w:ind w:left="720"/>
      <w:contextualSpacing/>
    </w:pPr>
  </w:style>
  <w:style w:type="paragraph" w:styleId="Kopfzeile">
    <w:name w:val="header"/>
    <w:basedOn w:val="Standard"/>
    <w:link w:val="KopfzeileZchn"/>
    <w:uiPriority w:val="99"/>
    <w:unhideWhenUsed/>
    <w:rsid w:val="006B550A"/>
    <w:pPr>
      <w:tabs>
        <w:tab w:val="center" w:pos="4536"/>
        <w:tab w:val="right" w:pos="9072"/>
      </w:tabs>
    </w:pPr>
  </w:style>
  <w:style w:type="character" w:customStyle="1" w:styleId="KopfzeileZchn">
    <w:name w:val="Kopfzeile Zchn"/>
    <w:basedOn w:val="Absatz-Standardschriftart"/>
    <w:link w:val="Kopfzeile"/>
    <w:uiPriority w:val="99"/>
    <w:rsid w:val="006B550A"/>
  </w:style>
  <w:style w:type="paragraph" w:styleId="Fuzeile">
    <w:name w:val="footer"/>
    <w:basedOn w:val="Standard"/>
    <w:link w:val="FuzeileZchn"/>
    <w:uiPriority w:val="99"/>
    <w:unhideWhenUsed/>
    <w:rsid w:val="006B550A"/>
    <w:pPr>
      <w:tabs>
        <w:tab w:val="center" w:pos="4536"/>
        <w:tab w:val="right" w:pos="9072"/>
      </w:tabs>
    </w:pPr>
  </w:style>
  <w:style w:type="character" w:customStyle="1" w:styleId="FuzeileZchn">
    <w:name w:val="Fußzeile Zchn"/>
    <w:basedOn w:val="Absatz-Standardschriftart"/>
    <w:link w:val="Fuzeile"/>
    <w:uiPriority w:val="99"/>
    <w:rsid w:val="006B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858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1720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Gettorf</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Kursawe</dc:creator>
  <cp:keywords/>
  <dc:description/>
  <cp:lastModifiedBy>Vaio</cp:lastModifiedBy>
  <cp:revision>3</cp:revision>
  <cp:lastPrinted>2017-12-11T10:38:00Z</cp:lastPrinted>
  <dcterms:created xsi:type="dcterms:W3CDTF">2018-06-15T14:44:00Z</dcterms:created>
  <dcterms:modified xsi:type="dcterms:W3CDTF">2018-06-16T18:36:00Z</dcterms:modified>
</cp:coreProperties>
</file>